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1F" w:rsidRDefault="002F4A1F" w:rsidP="002F4A1F">
      <w:pPr>
        <w:pStyle w:val="Heading1"/>
        <w:shd w:val="clear" w:color="auto" w:fill="FFF5D7"/>
        <w:jc w:val="center"/>
        <w:rPr>
          <w:color w:val="000000"/>
        </w:rPr>
      </w:pPr>
      <w:r>
        <w:rPr>
          <w:color w:val="000000"/>
        </w:rPr>
        <w:t>The Open Door Policy: Doing Business in China</w:t>
      </w:r>
    </w:p>
    <w:p w:rsidR="002F4A1F" w:rsidRDefault="002F4A1F" w:rsidP="002F4A1F">
      <w:pPr>
        <w:spacing w:before="150" w:after="150" w:line="240" w:lineRule="auto"/>
        <w:ind w:left="75" w:right="75"/>
        <w:rPr>
          <w:rFonts w:ascii="Arial" w:eastAsia="Times New Roman" w:hAnsi="Arial" w:cs="Arial"/>
          <w:color w:val="000000"/>
          <w:sz w:val="21"/>
          <w:szCs w:val="21"/>
        </w:rPr>
      </w:pPr>
    </w:p>
    <w:p w:rsidR="002F4A1F" w:rsidRDefault="002F4A1F" w:rsidP="002F4A1F">
      <w:pPr>
        <w:spacing w:before="150" w:after="150" w:line="240" w:lineRule="auto"/>
        <w:ind w:left="75" w:right="75"/>
        <w:rPr>
          <w:rFonts w:ascii="Arial" w:eastAsia="Times New Roman" w:hAnsi="Arial" w:cs="Arial"/>
          <w:color w:val="000000"/>
          <w:sz w:val="21"/>
          <w:szCs w:val="21"/>
        </w:rPr>
      </w:pPr>
    </w:p>
    <w:p w:rsidR="002F4A1F" w:rsidRPr="002F4A1F" w:rsidRDefault="002F4A1F" w:rsidP="002F4A1F">
      <w:pPr>
        <w:spacing w:before="150" w:after="150" w:line="240" w:lineRule="auto"/>
        <w:ind w:left="75" w:right="75"/>
        <w:rPr>
          <w:rFonts w:ascii="Arial" w:eastAsia="Times New Roman" w:hAnsi="Arial" w:cs="Arial"/>
          <w:color w:val="000000"/>
          <w:sz w:val="21"/>
          <w:szCs w:val="21"/>
        </w:rPr>
      </w:pPr>
      <w:r w:rsidRPr="002F4A1F">
        <w:rPr>
          <w:rFonts w:ascii="Arial" w:eastAsia="Times New Roman" w:hAnsi="Arial" w:cs="Arial"/>
          <w:color w:val="000000"/>
          <w:sz w:val="21"/>
          <w:szCs w:val="21"/>
        </w:rPr>
        <w:t>China was in political and economic disarray as the end of the 19th century approached. The giant was not recognized as a sovereign nation by the major powers, who were busy elbowing one another for trading privileges and plotting how the country could be partitioned. The imperial nations sought</w:t>
      </w:r>
      <w:r w:rsidRPr="002F4A1F">
        <w:rPr>
          <w:rFonts w:ascii="Arial" w:eastAsia="Times New Roman" w:hAnsi="Arial" w:cs="Arial"/>
          <w:color w:val="000000"/>
          <w:sz w:val="21"/>
        </w:rPr>
        <w:t> </w:t>
      </w:r>
      <w:hyperlink r:id="rId4" w:history="1">
        <w:r w:rsidRPr="002F4A1F">
          <w:rPr>
            <w:rFonts w:ascii="Arial" w:eastAsia="Times New Roman" w:hAnsi="Arial" w:cs="Arial"/>
            <w:color w:val="0000FF"/>
            <w:sz w:val="21"/>
            <w:u w:val="single"/>
          </w:rPr>
          <w:t>spheres of influence</w:t>
        </w:r>
      </w:hyperlink>
      <w:r w:rsidRPr="002F4A1F">
        <w:rPr>
          <w:rFonts w:ascii="Arial" w:eastAsia="Times New Roman" w:hAnsi="Arial" w:cs="Arial"/>
          <w:color w:val="000000"/>
          <w:sz w:val="21"/>
          <w:szCs w:val="21"/>
        </w:rPr>
        <w:t>and claimed</w:t>
      </w:r>
      <w:r w:rsidRPr="002F4A1F">
        <w:rPr>
          <w:rFonts w:ascii="Arial" w:eastAsia="Times New Roman" w:hAnsi="Arial" w:cs="Arial"/>
          <w:color w:val="000000"/>
          <w:sz w:val="21"/>
        </w:rPr>
        <w:t> </w:t>
      </w:r>
      <w:hyperlink r:id="rId5" w:history="1">
        <w:r w:rsidRPr="002F4A1F">
          <w:rPr>
            <w:rFonts w:ascii="Arial" w:eastAsia="Times New Roman" w:hAnsi="Arial" w:cs="Arial"/>
            <w:color w:val="0000FF"/>
            <w:sz w:val="21"/>
            <w:u w:val="single"/>
          </w:rPr>
          <w:t>extraterritorial rights</w:t>
        </w:r>
      </w:hyperlink>
      <w:r w:rsidRPr="002F4A1F">
        <w:rPr>
          <w:rFonts w:ascii="Arial" w:eastAsia="Times New Roman" w:hAnsi="Arial" w:cs="Arial"/>
          <w:color w:val="000000"/>
          <w:sz w:val="21"/>
        </w:rPr>
        <w:t> </w:t>
      </w:r>
      <w:r w:rsidRPr="002F4A1F">
        <w:rPr>
          <w:rFonts w:ascii="Arial" w:eastAsia="Times New Roman" w:hAnsi="Arial" w:cs="Arial"/>
          <w:color w:val="000000"/>
          <w:sz w:val="21"/>
          <w:szCs w:val="21"/>
        </w:rPr>
        <w:t>in China.</w:t>
      </w:r>
    </w:p>
    <w:p w:rsidR="002F4A1F" w:rsidRPr="002F4A1F" w:rsidRDefault="002F4A1F" w:rsidP="002F4A1F">
      <w:pPr>
        <w:spacing w:before="150" w:after="150" w:line="240" w:lineRule="auto"/>
        <w:ind w:left="75" w:right="75"/>
        <w:rPr>
          <w:rFonts w:ascii="Arial" w:eastAsia="Times New Roman" w:hAnsi="Arial" w:cs="Arial"/>
          <w:color w:val="000000"/>
          <w:sz w:val="21"/>
          <w:szCs w:val="21"/>
        </w:rPr>
      </w:pPr>
      <w:r w:rsidRPr="002F4A1F">
        <w:rPr>
          <w:rFonts w:ascii="Arial" w:eastAsia="Times New Roman" w:hAnsi="Arial" w:cs="Arial"/>
          <w:color w:val="000000"/>
          <w:sz w:val="21"/>
          <w:szCs w:val="21"/>
        </w:rPr>
        <w:t>The United States took Far Eastern matters more seriously after the</w:t>
      </w:r>
      <w:r w:rsidRPr="002F4A1F">
        <w:rPr>
          <w:rFonts w:ascii="Arial" w:eastAsia="Times New Roman" w:hAnsi="Arial" w:cs="Arial"/>
          <w:color w:val="000000"/>
          <w:sz w:val="21"/>
        </w:rPr>
        <w:t> </w:t>
      </w:r>
      <w:hyperlink r:id="rId6" w:history="1">
        <w:r w:rsidRPr="002F4A1F">
          <w:rPr>
            <w:rFonts w:ascii="Arial" w:eastAsia="Times New Roman" w:hAnsi="Arial" w:cs="Arial"/>
            <w:color w:val="0000FF"/>
            <w:sz w:val="21"/>
            <w:u w:val="single"/>
          </w:rPr>
          <w:t>Spanish-American War</w:t>
        </w:r>
      </w:hyperlink>
      <w:r w:rsidRPr="002F4A1F">
        <w:rPr>
          <w:rFonts w:ascii="Arial" w:eastAsia="Times New Roman" w:hAnsi="Arial" w:cs="Arial"/>
          <w:color w:val="000000"/>
          <w:sz w:val="21"/>
          <w:szCs w:val="21"/>
        </w:rPr>
        <w:t>, when they came into possession of the Philippines. In the fall of 1898,</w:t>
      </w:r>
      <w:hyperlink r:id="rId7" w:history="1">
        <w:r w:rsidRPr="002F4A1F">
          <w:rPr>
            <w:rFonts w:ascii="Arial" w:eastAsia="Times New Roman" w:hAnsi="Arial" w:cs="Arial"/>
            <w:color w:val="0000FF"/>
            <w:sz w:val="21"/>
            <w:u w:val="single"/>
          </w:rPr>
          <w:t>President McKinley</w:t>
        </w:r>
      </w:hyperlink>
      <w:r w:rsidRPr="002F4A1F">
        <w:rPr>
          <w:rFonts w:ascii="Arial" w:eastAsia="Times New Roman" w:hAnsi="Arial" w:cs="Arial"/>
          <w:color w:val="000000"/>
          <w:sz w:val="21"/>
        </w:rPr>
        <w:t> </w:t>
      </w:r>
      <w:r w:rsidRPr="002F4A1F">
        <w:rPr>
          <w:rFonts w:ascii="Arial" w:eastAsia="Times New Roman" w:hAnsi="Arial" w:cs="Arial"/>
          <w:color w:val="000000"/>
          <w:sz w:val="21"/>
          <w:szCs w:val="21"/>
        </w:rPr>
        <w:t>stated his desire for the creation of an "open door" that would allow all trading nations access to the Chinese market. The following year, Secretary of State</w:t>
      </w:r>
      <w:r w:rsidRPr="002F4A1F">
        <w:rPr>
          <w:rFonts w:ascii="Arial" w:eastAsia="Times New Roman" w:hAnsi="Arial" w:cs="Arial"/>
          <w:color w:val="000000"/>
          <w:sz w:val="21"/>
        </w:rPr>
        <w:t> </w:t>
      </w:r>
      <w:hyperlink r:id="rId8" w:history="1">
        <w:r w:rsidRPr="002F4A1F">
          <w:rPr>
            <w:rFonts w:ascii="Arial" w:eastAsia="Times New Roman" w:hAnsi="Arial" w:cs="Arial"/>
            <w:color w:val="0000FF"/>
            <w:sz w:val="21"/>
            <w:u w:val="single"/>
          </w:rPr>
          <w:t>John Hay</w:t>
        </w:r>
      </w:hyperlink>
      <w:r w:rsidRPr="002F4A1F">
        <w:rPr>
          <w:rFonts w:ascii="Arial" w:eastAsia="Times New Roman" w:hAnsi="Arial" w:cs="Arial"/>
          <w:color w:val="000000"/>
          <w:sz w:val="21"/>
        </w:rPr>
        <w:t> </w:t>
      </w:r>
      <w:r w:rsidRPr="002F4A1F">
        <w:rPr>
          <w:rFonts w:ascii="Arial" w:eastAsia="Times New Roman" w:hAnsi="Arial" w:cs="Arial"/>
          <w:color w:val="000000"/>
          <w:sz w:val="21"/>
          <w:szCs w:val="21"/>
        </w:rPr>
        <w:t>sought a formal endorsement of the concept by circulating diplomatic notes among the major powers, enabling the secretary to be credited with authoring the Open Door policy.</w:t>
      </w:r>
    </w:p>
    <w:p w:rsidR="002F4A1F" w:rsidRPr="002F4A1F" w:rsidRDefault="002F4A1F" w:rsidP="002F4A1F">
      <w:pPr>
        <w:spacing w:before="150" w:after="150" w:line="240" w:lineRule="auto"/>
        <w:ind w:left="75" w:right="75"/>
        <w:rPr>
          <w:rFonts w:ascii="Arial" w:eastAsia="Times New Roman" w:hAnsi="Arial" w:cs="Arial"/>
          <w:color w:val="000000"/>
          <w:sz w:val="21"/>
          <w:szCs w:val="21"/>
        </w:rPr>
      </w:pPr>
      <w:r w:rsidRPr="002F4A1F">
        <w:rPr>
          <w:rFonts w:ascii="Arial" w:eastAsia="Times New Roman" w:hAnsi="Arial" w:cs="Arial"/>
          <w:color w:val="000000"/>
          <w:sz w:val="21"/>
          <w:szCs w:val="21"/>
        </w:rPr>
        <w:t>Hay’s proposal for an Open Door Policy called for the establishment of equal trading rights to all nations in all parts of China and for recognition of Chinese territorial integrity (meaning that the country should not be carved up). The impact of such an Open Door Policy would be to put all of the imperial nations on an equal footing and minimize the power of those nations with existing spheres of influence.</w:t>
      </w:r>
    </w:p>
    <w:p w:rsidR="002F4A1F" w:rsidRPr="002F4A1F" w:rsidRDefault="002F4A1F" w:rsidP="002F4A1F">
      <w:pPr>
        <w:spacing w:before="150" w:after="150" w:line="240" w:lineRule="auto"/>
        <w:ind w:left="75" w:right="75"/>
        <w:rPr>
          <w:rFonts w:ascii="Arial" w:eastAsia="Times New Roman" w:hAnsi="Arial" w:cs="Arial"/>
          <w:color w:val="000000"/>
          <w:sz w:val="21"/>
          <w:szCs w:val="21"/>
        </w:rPr>
      </w:pPr>
      <w:r w:rsidRPr="002F4A1F">
        <w:rPr>
          <w:rFonts w:ascii="Arial" w:eastAsia="Times New Roman" w:hAnsi="Arial" w:cs="Arial"/>
          <w:color w:val="000000"/>
          <w:sz w:val="21"/>
          <w:szCs w:val="21"/>
        </w:rPr>
        <w:t>No nation formally agreed to Hay’s policy; each used the other nations' reluctance to endorse the Open Door as an excuse for their own inaction. An undeterred Hay simply announced that agreement had been reached. Only Russia and Japan voiced displeasure.</w:t>
      </w:r>
    </w:p>
    <w:p w:rsidR="002F4A1F" w:rsidRPr="002F4A1F" w:rsidRDefault="002F4A1F" w:rsidP="002F4A1F">
      <w:pPr>
        <w:spacing w:before="150" w:after="150" w:line="240" w:lineRule="auto"/>
        <w:ind w:left="75" w:right="75"/>
        <w:rPr>
          <w:rFonts w:ascii="Arial" w:eastAsia="Times New Roman" w:hAnsi="Arial" w:cs="Arial"/>
          <w:color w:val="000000"/>
          <w:sz w:val="21"/>
          <w:szCs w:val="21"/>
        </w:rPr>
      </w:pPr>
      <w:r w:rsidRPr="002F4A1F">
        <w:rPr>
          <w:rFonts w:ascii="Arial" w:eastAsia="Times New Roman" w:hAnsi="Arial" w:cs="Arial"/>
          <w:color w:val="000000"/>
          <w:sz w:val="21"/>
          <w:szCs w:val="21"/>
        </w:rPr>
        <w:t>On the surface, it appeared that the United States had advanced a reform viewpoint, but the truth was otherwise. The U.S. had no</w:t>
      </w:r>
      <w:r w:rsidRPr="002F4A1F">
        <w:rPr>
          <w:rFonts w:ascii="Arial" w:eastAsia="Times New Roman" w:hAnsi="Arial" w:cs="Arial"/>
          <w:color w:val="000000"/>
          <w:sz w:val="21"/>
        </w:rPr>
        <w:t> </w:t>
      </w:r>
      <w:hyperlink r:id="rId9" w:history="1">
        <w:r w:rsidRPr="002F4A1F">
          <w:rPr>
            <w:rFonts w:ascii="Arial" w:eastAsia="Times New Roman" w:hAnsi="Arial" w:cs="Arial"/>
            <w:color w:val="0000FF"/>
            <w:sz w:val="21"/>
            <w:u w:val="single"/>
          </w:rPr>
          <w:t>sphere of influence</w:t>
        </w:r>
      </w:hyperlink>
      <w:r w:rsidRPr="002F4A1F">
        <w:rPr>
          <w:rFonts w:ascii="Arial" w:eastAsia="Times New Roman" w:hAnsi="Arial" w:cs="Arial"/>
          <w:color w:val="000000"/>
          <w:sz w:val="21"/>
        </w:rPr>
        <w:t> </w:t>
      </w:r>
      <w:r w:rsidRPr="002F4A1F">
        <w:rPr>
          <w:rFonts w:ascii="Arial" w:eastAsia="Times New Roman" w:hAnsi="Arial" w:cs="Arial"/>
          <w:color w:val="000000"/>
          <w:sz w:val="21"/>
          <w:szCs w:val="21"/>
        </w:rPr>
        <w:t>in China, but had long maintained an active trade there. If other nations were to partition China, the United States would likely be excluded from future commercial activities. In short, Hay was simply trying to protect the prospects of American businessmen and investors.</w:t>
      </w:r>
    </w:p>
    <w:p w:rsidR="002F4A1F" w:rsidRPr="002F4A1F" w:rsidRDefault="002F4A1F" w:rsidP="002F4A1F">
      <w:pPr>
        <w:spacing w:before="150" w:after="150" w:line="240" w:lineRule="auto"/>
        <w:ind w:left="75" w:right="75"/>
        <w:rPr>
          <w:rFonts w:ascii="Arial" w:eastAsia="Times New Roman" w:hAnsi="Arial" w:cs="Arial"/>
          <w:color w:val="000000"/>
          <w:sz w:val="21"/>
          <w:szCs w:val="21"/>
        </w:rPr>
      </w:pPr>
      <w:r w:rsidRPr="002F4A1F">
        <w:rPr>
          <w:rFonts w:ascii="Arial" w:eastAsia="Times New Roman" w:hAnsi="Arial" w:cs="Arial"/>
          <w:color w:val="000000"/>
          <w:sz w:val="21"/>
          <w:szCs w:val="21"/>
        </w:rPr>
        <w:t>Challenges to the Open Door policy would be mounted frequently in the ensuing years, including the</w:t>
      </w:r>
      <w:r w:rsidRPr="002F4A1F">
        <w:rPr>
          <w:rFonts w:ascii="Arial" w:eastAsia="Times New Roman" w:hAnsi="Arial" w:cs="Arial"/>
          <w:color w:val="000000"/>
          <w:sz w:val="21"/>
        </w:rPr>
        <w:t> </w:t>
      </w:r>
      <w:hyperlink r:id="rId10" w:history="1">
        <w:r w:rsidRPr="002F4A1F">
          <w:rPr>
            <w:rFonts w:ascii="Arial" w:eastAsia="Times New Roman" w:hAnsi="Arial" w:cs="Arial"/>
            <w:color w:val="0000FF"/>
            <w:sz w:val="21"/>
            <w:u w:val="single"/>
          </w:rPr>
          <w:t>Boxer Rebellion</w:t>
        </w:r>
      </w:hyperlink>
      <w:r w:rsidRPr="002F4A1F">
        <w:rPr>
          <w:rFonts w:ascii="Arial" w:eastAsia="Times New Roman" w:hAnsi="Arial" w:cs="Arial"/>
          <w:color w:val="000000"/>
          <w:sz w:val="21"/>
        </w:rPr>
        <w:t> </w:t>
      </w:r>
      <w:r w:rsidRPr="002F4A1F">
        <w:rPr>
          <w:rFonts w:ascii="Arial" w:eastAsia="Times New Roman" w:hAnsi="Arial" w:cs="Arial"/>
          <w:color w:val="000000"/>
          <w:sz w:val="21"/>
          <w:szCs w:val="21"/>
        </w:rPr>
        <w:t>of 1900 in which Chinese nationalists resorted to armed opposition in an attempt to end foreign occupation of their country; Japanese incursions into Manchuria following the</w:t>
      </w:r>
      <w:r w:rsidRPr="002F4A1F">
        <w:rPr>
          <w:rFonts w:ascii="Arial" w:eastAsia="Times New Roman" w:hAnsi="Arial" w:cs="Arial"/>
          <w:color w:val="000000"/>
          <w:sz w:val="21"/>
        </w:rPr>
        <w:t> </w:t>
      </w:r>
      <w:hyperlink r:id="rId11" w:history="1">
        <w:r w:rsidRPr="002F4A1F">
          <w:rPr>
            <w:rFonts w:ascii="Arial" w:eastAsia="Times New Roman" w:hAnsi="Arial" w:cs="Arial"/>
            <w:color w:val="0000FF"/>
            <w:sz w:val="21"/>
            <w:u w:val="single"/>
          </w:rPr>
          <w:t>Russo-Japanese War</w:t>
        </w:r>
      </w:hyperlink>
      <w:r w:rsidRPr="002F4A1F">
        <w:rPr>
          <w:rFonts w:ascii="Arial" w:eastAsia="Times New Roman" w:hAnsi="Arial" w:cs="Arial"/>
          <w:color w:val="000000"/>
          <w:sz w:val="21"/>
          <w:szCs w:val="21"/>
        </w:rPr>
        <w:t>; and the "21 Demands" levied by Japan on China in 1915.</w:t>
      </w:r>
    </w:p>
    <w:p w:rsidR="002F4A1F" w:rsidRPr="002F4A1F" w:rsidRDefault="002F4A1F" w:rsidP="002F4A1F">
      <w:pPr>
        <w:spacing w:before="150" w:after="150" w:line="240" w:lineRule="auto"/>
        <w:ind w:left="75" w:right="75"/>
        <w:rPr>
          <w:rFonts w:ascii="Arial" w:eastAsia="Times New Roman" w:hAnsi="Arial" w:cs="Arial"/>
          <w:color w:val="000000"/>
          <w:sz w:val="21"/>
          <w:szCs w:val="21"/>
        </w:rPr>
      </w:pPr>
      <w:r w:rsidRPr="002F4A1F">
        <w:rPr>
          <w:rFonts w:ascii="Arial" w:eastAsia="Times New Roman" w:hAnsi="Arial" w:cs="Arial"/>
          <w:color w:val="000000"/>
          <w:sz w:val="21"/>
          <w:szCs w:val="21"/>
        </w:rPr>
        <w:t>An effort was made to shore up the Open Door in 1921-22 at the</w:t>
      </w:r>
      <w:r w:rsidRPr="002F4A1F">
        <w:rPr>
          <w:rFonts w:ascii="Arial" w:eastAsia="Times New Roman" w:hAnsi="Arial" w:cs="Arial"/>
          <w:color w:val="000000"/>
          <w:sz w:val="21"/>
        </w:rPr>
        <w:t> </w:t>
      </w:r>
      <w:hyperlink r:id="rId12" w:history="1">
        <w:r w:rsidRPr="002F4A1F">
          <w:rPr>
            <w:rFonts w:ascii="Arial" w:eastAsia="Times New Roman" w:hAnsi="Arial" w:cs="Arial"/>
            <w:color w:val="0000FF"/>
            <w:sz w:val="21"/>
            <w:u w:val="single"/>
          </w:rPr>
          <w:t>Washington Naval Conference</w:t>
        </w:r>
      </w:hyperlink>
      <w:r w:rsidRPr="002F4A1F">
        <w:rPr>
          <w:rFonts w:ascii="Arial" w:eastAsia="Times New Roman" w:hAnsi="Arial" w:cs="Arial"/>
          <w:color w:val="000000"/>
          <w:sz w:val="21"/>
          <w:szCs w:val="21"/>
        </w:rPr>
        <w:t>, but a challenge was again mounted by the Japanese in the</w:t>
      </w:r>
      <w:r w:rsidRPr="002F4A1F">
        <w:rPr>
          <w:rFonts w:ascii="Arial" w:eastAsia="Times New Roman" w:hAnsi="Arial" w:cs="Arial"/>
          <w:color w:val="000000"/>
          <w:sz w:val="21"/>
        </w:rPr>
        <w:t> </w:t>
      </w:r>
      <w:hyperlink r:id="rId13" w:history="1">
        <w:r w:rsidRPr="002F4A1F">
          <w:rPr>
            <w:rFonts w:ascii="Arial" w:eastAsia="Times New Roman" w:hAnsi="Arial" w:cs="Arial"/>
            <w:color w:val="0000FF"/>
            <w:sz w:val="21"/>
            <w:u w:val="single"/>
          </w:rPr>
          <w:t>1930s</w:t>
        </w:r>
      </w:hyperlink>
      <w:r w:rsidRPr="002F4A1F">
        <w:rPr>
          <w:rFonts w:ascii="Arial" w:eastAsia="Times New Roman" w:hAnsi="Arial" w:cs="Arial"/>
          <w:color w:val="000000"/>
          <w:sz w:val="21"/>
        </w:rPr>
        <w:t> </w:t>
      </w:r>
      <w:r w:rsidRPr="002F4A1F">
        <w:rPr>
          <w:rFonts w:ascii="Arial" w:eastAsia="Times New Roman" w:hAnsi="Arial" w:cs="Arial"/>
          <w:color w:val="000000"/>
          <w:sz w:val="21"/>
          <w:szCs w:val="21"/>
        </w:rPr>
        <w:t>as they expanded their control in Manchuria.</w:t>
      </w:r>
    </w:p>
    <w:p w:rsidR="002F4A1F" w:rsidRPr="002F4A1F" w:rsidRDefault="002F4A1F" w:rsidP="002F4A1F">
      <w:pPr>
        <w:spacing w:before="150" w:after="150" w:line="240" w:lineRule="auto"/>
        <w:ind w:left="75" w:right="75"/>
        <w:rPr>
          <w:rFonts w:ascii="Arial" w:eastAsia="Times New Roman" w:hAnsi="Arial" w:cs="Arial"/>
          <w:color w:val="000000"/>
          <w:sz w:val="21"/>
          <w:szCs w:val="21"/>
        </w:rPr>
      </w:pPr>
      <w:r w:rsidRPr="002F4A1F">
        <w:rPr>
          <w:rFonts w:ascii="Arial" w:eastAsia="Times New Roman" w:hAnsi="Arial" w:cs="Arial"/>
          <w:color w:val="000000"/>
          <w:sz w:val="21"/>
          <w:szCs w:val="21"/>
        </w:rPr>
        <w:t>China would not be recognized as a sovereign state until after</w:t>
      </w:r>
      <w:r w:rsidRPr="002F4A1F">
        <w:rPr>
          <w:rFonts w:ascii="Arial" w:eastAsia="Times New Roman" w:hAnsi="Arial" w:cs="Arial"/>
          <w:color w:val="000000"/>
          <w:sz w:val="21"/>
        </w:rPr>
        <w:t> </w:t>
      </w:r>
      <w:hyperlink r:id="rId14" w:history="1">
        <w:r w:rsidRPr="002F4A1F">
          <w:rPr>
            <w:rFonts w:ascii="Arial" w:eastAsia="Times New Roman" w:hAnsi="Arial" w:cs="Arial"/>
            <w:color w:val="0000FF"/>
            <w:sz w:val="21"/>
            <w:u w:val="single"/>
          </w:rPr>
          <w:t>World War II</w:t>
        </w:r>
      </w:hyperlink>
      <w:r w:rsidRPr="002F4A1F">
        <w:rPr>
          <w:rFonts w:ascii="Arial" w:eastAsia="Times New Roman" w:hAnsi="Arial" w:cs="Arial"/>
          <w:color w:val="000000"/>
          <w:sz w:val="21"/>
          <w:szCs w:val="21"/>
        </w:rPr>
        <w:t>.</w:t>
      </w:r>
    </w:p>
    <w:p w:rsidR="002F4A1F" w:rsidRPr="002F4A1F" w:rsidRDefault="002F4A1F" w:rsidP="002F4A1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F4A1F">
        <w:rPr>
          <w:rFonts w:ascii="Times New Roman" w:eastAsia="Times New Roman" w:hAnsi="Times New Roman" w:cs="Times New Roman"/>
          <w:b/>
          <w:bCs/>
          <w:color w:val="000000"/>
          <w:sz w:val="27"/>
          <w:szCs w:val="27"/>
        </w:rPr>
        <w:t>Off-site search results for "The Open Door Policy: Doing Business in China"...</w:t>
      </w:r>
    </w:p>
    <w:p w:rsidR="002F4A1F" w:rsidRPr="002F4A1F" w:rsidRDefault="002F4A1F" w:rsidP="002F4A1F">
      <w:pPr>
        <w:shd w:val="clear" w:color="auto" w:fill="FFFFFF"/>
        <w:spacing w:before="150" w:after="150" w:line="240" w:lineRule="auto"/>
        <w:ind w:left="75" w:right="75"/>
        <w:rPr>
          <w:rFonts w:ascii="Arial" w:eastAsia="Times New Roman" w:hAnsi="Arial" w:cs="Arial"/>
          <w:color w:val="000000"/>
          <w:sz w:val="21"/>
          <w:szCs w:val="21"/>
        </w:rPr>
      </w:pPr>
      <w:hyperlink r:id="rId15" w:history="1">
        <w:r w:rsidRPr="002F4A1F">
          <w:rPr>
            <w:rFonts w:ascii="Arial" w:eastAsia="Times New Roman" w:hAnsi="Arial" w:cs="Arial"/>
            <w:b/>
            <w:bCs/>
            <w:color w:val="0000FF"/>
            <w:sz w:val="21"/>
            <w:u w:val="single"/>
          </w:rPr>
          <w:t>The Library of Congress Opened Its Doors</w:t>
        </w:r>
      </w:hyperlink>
      <w:r w:rsidRPr="002F4A1F">
        <w:rPr>
          <w:rFonts w:ascii="Arial" w:eastAsia="Times New Roman" w:hAnsi="Arial" w:cs="Arial"/>
          <w:color w:val="000000"/>
          <w:sz w:val="21"/>
          <w:szCs w:val="21"/>
        </w:rPr>
        <w:br/>
        <w:t>The first Library of Congress building opened its doors to the public on November 1, 1897, and it was quite a sight! page 1 of 3 Library Of Congress | Legal Notices | Privacy | Site Map | Contact Us ...</w:t>
      </w:r>
      <w:r w:rsidRPr="002F4A1F">
        <w:rPr>
          <w:rFonts w:ascii="Arial" w:eastAsia="Times New Roman" w:hAnsi="Arial" w:cs="Arial"/>
          <w:color w:val="000000"/>
          <w:sz w:val="21"/>
          <w:szCs w:val="21"/>
        </w:rPr>
        <w:br/>
      </w:r>
      <w:hyperlink r:id="rId16" w:history="1">
        <w:r w:rsidRPr="002F4A1F">
          <w:rPr>
            <w:rFonts w:ascii="Arial" w:eastAsia="Times New Roman" w:hAnsi="Arial" w:cs="Arial"/>
            <w:i/>
            <w:iCs/>
            <w:color w:val="0000FF"/>
            <w:sz w:val="21"/>
            <w:u w:val="single"/>
            <w:vertAlign w:val="superscript"/>
          </w:rPr>
          <w:t>http://www.americaslibrary.gov/cgi-bin/page.cgi/jb/progress/library_1</w:t>
        </w:r>
      </w:hyperlink>
    </w:p>
    <w:p w:rsidR="002F4A1F" w:rsidRPr="002F4A1F" w:rsidRDefault="002F4A1F" w:rsidP="002F4A1F">
      <w:pPr>
        <w:shd w:val="clear" w:color="auto" w:fill="FFFFFF"/>
        <w:spacing w:before="150" w:after="150" w:line="240" w:lineRule="auto"/>
        <w:ind w:left="75" w:right="75"/>
        <w:rPr>
          <w:rFonts w:ascii="Arial" w:eastAsia="Times New Roman" w:hAnsi="Arial" w:cs="Arial"/>
          <w:color w:val="000000"/>
          <w:sz w:val="21"/>
          <w:szCs w:val="21"/>
        </w:rPr>
      </w:pPr>
      <w:hyperlink r:id="rId17" w:history="1">
        <w:r w:rsidRPr="002F4A1F">
          <w:rPr>
            <w:rFonts w:ascii="Arial" w:eastAsia="Times New Roman" w:hAnsi="Arial" w:cs="Arial"/>
            <w:b/>
            <w:bCs/>
            <w:color w:val="0000FF"/>
            <w:sz w:val="21"/>
            <w:u w:val="single"/>
          </w:rPr>
          <w:t>Closing Gaps, Opening Doors</w:t>
        </w:r>
      </w:hyperlink>
      <w:r w:rsidRPr="002F4A1F">
        <w:rPr>
          <w:rFonts w:ascii="Arial" w:eastAsia="Times New Roman" w:hAnsi="Arial" w:cs="Arial"/>
          <w:color w:val="000000"/>
          <w:sz w:val="21"/>
          <w:szCs w:val="21"/>
        </w:rPr>
        <w:br/>
        <w:t>Quality workplaces. This is a budget about closing the gaps and opening the doors. It is a budget that invests in ideas and innovations. It is a budget that keeps faith with our bedrock values. It is a budget that truly will help our workers ...</w:t>
      </w:r>
      <w:r w:rsidRPr="002F4A1F">
        <w:rPr>
          <w:rFonts w:ascii="Arial" w:eastAsia="Times New Roman" w:hAnsi="Arial" w:cs="Arial"/>
          <w:color w:val="000000"/>
          <w:sz w:val="21"/>
          <w:szCs w:val="21"/>
        </w:rPr>
        <w:br/>
      </w:r>
      <w:hyperlink r:id="rId18" w:history="1">
        <w:r w:rsidRPr="002F4A1F">
          <w:rPr>
            <w:rFonts w:ascii="Arial" w:eastAsia="Times New Roman" w:hAnsi="Arial" w:cs="Arial"/>
            <w:i/>
            <w:iCs/>
            <w:color w:val="0000FF"/>
            <w:sz w:val="21"/>
            <w:u w:val="single"/>
            <w:vertAlign w:val="superscript"/>
          </w:rPr>
          <w:t>http://www.dol.gov/oasam/programs/history/herman/speeches/990203ah.htm</w:t>
        </w:r>
      </w:hyperlink>
    </w:p>
    <w:p w:rsidR="002F4A1F" w:rsidRPr="002F4A1F" w:rsidRDefault="002F4A1F" w:rsidP="002F4A1F">
      <w:pPr>
        <w:shd w:val="clear" w:color="auto" w:fill="FFFFFF"/>
        <w:spacing w:before="150" w:after="150" w:line="240" w:lineRule="auto"/>
        <w:ind w:left="75" w:right="75"/>
        <w:rPr>
          <w:rFonts w:ascii="Arial" w:eastAsia="Times New Roman" w:hAnsi="Arial" w:cs="Arial"/>
          <w:color w:val="000000"/>
          <w:sz w:val="21"/>
          <w:szCs w:val="21"/>
        </w:rPr>
      </w:pPr>
      <w:hyperlink r:id="rId19" w:history="1">
        <w:r w:rsidRPr="002F4A1F">
          <w:rPr>
            <w:rFonts w:ascii="Arial" w:eastAsia="Times New Roman" w:hAnsi="Arial" w:cs="Arial"/>
            <w:b/>
            <w:bCs/>
            <w:color w:val="0000FF"/>
            <w:sz w:val="21"/>
            <w:u w:val="single"/>
          </w:rPr>
          <w:t>Closing Gaps, Opening Doors</w:t>
        </w:r>
      </w:hyperlink>
      <w:r w:rsidRPr="002F4A1F">
        <w:rPr>
          <w:rFonts w:ascii="Arial" w:eastAsia="Times New Roman" w:hAnsi="Arial" w:cs="Arial"/>
          <w:color w:val="000000"/>
          <w:sz w:val="21"/>
          <w:szCs w:val="21"/>
        </w:rPr>
        <w:br/>
        <w:t>Quality workplaces. This is a budget about closing the gaps and opening the doors. It is a budget that invests in ideas and innovations. It is a budget that keeps faith with our bedrock values. It is a budget that truly will help our workers ...</w:t>
      </w:r>
      <w:r w:rsidRPr="002F4A1F">
        <w:rPr>
          <w:rFonts w:ascii="Arial" w:eastAsia="Times New Roman" w:hAnsi="Arial" w:cs="Arial"/>
          <w:color w:val="000000"/>
          <w:sz w:val="21"/>
          <w:szCs w:val="21"/>
        </w:rPr>
        <w:br/>
      </w:r>
      <w:hyperlink r:id="rId20" w:history="1">
        <w:r w:rsidRPr="002F4A1F">
          <w:rPr>
            <w:rFonts w:ascii="Arial" w:eastAsia="Times New Roman" w:hAnsi="Arial" w:cs="Arial"/>
            <w:i/>
            <w:iCs/>
            <w:color w:val="0000FF"/>
            <w:sz w:val="21"/>
            <w:u w:val="single"/>
            <w:vertAlign w:val="superscript"/>
          </w:rPr>
          <w:t>http://dol.gov/oasam/programs/history/herman/speeches/990203ah.h</w:t>
        </w:r>
      </w:hyperlink>
    </w:p>
    <w:p w:rsidR="00C3036C" w:rsidRDefault="00C3036C"/>
    <w:sectPr w:rsidR="00C3036C" w:rsidSect="00C30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F4A1F"/>
    <w:rsid w:val="001B78D7"/>
    <w:rsid w:val="002306D4"/>
    <w:rsid w:val="0023513B"/>
    <w:rsid w:val="00280916"/>
    <w:rsid w:val="002A5F1F"/>
    <w:rsid w:val="002F4A1F"/>
    <w:rsid w:val="004337F0"/>
    <w:rsid w:val="00442BDA"/>
    <w:rsid w:val="004723C0"/>
    <w:rsid w:val="0054374C"/>
    <w:rsid w:val="006E19ED"/>
    <w:rsid w:val="0070259F"/>
    <w:rsid w:val="007F02FD"/>
    <w:rsid w:val="00835094"/>
    <w:rsid w:val="00987F53"/>
    <w:rsid w:val="00AD0E80"/>
    <w:rsid w:val="00BB1334"/>
    <w:rsid w:val="00BE74B6"/>
    <w:rsid w:val="00C3036C"/>
    <w:rsid w:val="00DC486A"/>
    <w:rsid w:val="00E129AC"/>
    <w:rsid w:val="00E44D95"/>
    <w:rsid w:val="00ED5156"/>
    <w:rsid w:val="00F1337E"/>
    <w:rsid w:val="00F443A8"/>
    <w:rsid w:val="00F5161B"/>
    <w:rsid w:val="00F70A15"/>
    <w:rsid w:val="00FF3E7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36C"/>
  </w:style>
  <w:style w:type="paragraph" w:styleId="Heading1">
    <w:name w:val="heading 1"/>
    <w:basedOn w:val="Normal"/>
    <w:next w:val="Normal"/>
    <w:link w:val="Heading1Char"/>
    <w:uiPriority w:val="9"/>
    <w:qFormat/>
    <w:rsid w:val="002F4A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F4A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4A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4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4A1F"/>
  </w:style>
  <w:style w:type="character" w:styleId="Hyperlink">
    <w:name w:val="Hyperlink"/>
    <w:basedOn w:val="DefaultParagraphFont"/>
    <w:uiPriority w:val="99"/>
    <w:semiHidden/>
    <w:unhideWhenUsed/>
    <w:rsid w:val="002F4A1F"/>
    <w:rPr>
      <w:color w:val="0000FF"/>
      <w:u w:val="single"/>
    </w:rPr>
  </w:style>
  <w:style w:type="character" w:styleId="Strong">
    <w:name w:val="Strong"/>
    <w:basedOn w:val="DefaultParagraphFont"/>
    <w:uiPriority w:val="22"/>
    <w:qFormat/>
    <w:rsid w:val="002F4A1F"/>
    <w:rPr>
      <w:b/>
      <w:bCs/>
    </w:rPr>
  </w:style>
  <w:style w:type="character" w:customStyle="1" w:styleId="Heading1Char">
    <w:name w:val="Heading 1 Char"/>
    <w:basedOn w:val="DefaultParagraphFont"/>
    <w:link w:val="Heading1"/>
    <w:uiPriority w:val="9"/>
    <w:rsid w:val="002F4A1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1494980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42">
          <w:marLeft w:val="0"/>
          <w:marRight w:val="0"/>
          <w:marTop w:val="0"/>
          <w:marBottom w:val="0"/>
          <w:divBdr>
            <w:top w:val="none" w:sz="0" w:space="0" w:color="auto"/>
            <w:left w:val="none" w:sz="0" w:space="0" w:color="auto"/>
            <w:bottom w:val="none" w:sz="0" w:space="0" w:color="auto"/>
            <w:right w:val="none" w:sz="0" w:space="0" w:color="auto"/>
          </w:divBdr>
        </w:div>
      </w:divsChild>
    </w:div>
    <w:div w:id="150412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history.com/pages/h853.html" TargetMode="External"/><Relationship Id="rId13" Type="http://schemas.openxmlformats.org/officeDocument/2006/relationships/hyperlink" Target="http://www.u-s-history.com/pages/h1569.html" TargetMode="External"/><Relationship Id="rId18" Type="http://schemas.openxmlformats.org/officeDocument/2006/relationships/hyperlink" Target="http://www.dol.gov/oasam/programs/history/herman/speeches/990203ah.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u-s-history.com/pages/h809.html" TargetMode="External"/><Relationship Id="rId12" Type="http://schemas.openxmlformats.org/officeDocument/2006/relationships/hyperlink" Target="http://www.u-s-history.com/pages/h1354.html" TargetMode="External"/><Relationship Id="rId17" Type="http://schemas.openxmlformats.org/officeDocument/2006/relationships/hyperlink" Target="http://www.dol.gov/oasam/programs/history/herman/speeches/990203ah.htm" TargetMode="External"/><Relationship Id="rId2" Type="http://schemas.openxmlformats.org/officeDocument/2006/relationships/settings" Target="settings.xml"/><Relationship Id="rId16" Type="http://schemas.openxmlformats.org/officeDocument/2006/relationships/hyperlink" Target="http://www.americaslibrary.gov/cgi-bin/page.cgi/jb/progress/library_1" TargetMode="External"/><Relationship Id="rId20" Type="http://schemas.openxmlformats.org/officeDocument/2006/relationships/hyperlink" Target="http://dol.gov/oasam/programs/history/herman/speeches/990203ah.htm" TargetMode="External"/><Relationship Id="rId1" Type="http://schemas.openxmlformats.org/officeDocument/2006/relationships/styles" Target="styles.xml"/><Relationship Id="rId6" Type="http://schemas.openxmlformats.org/officeDocument/2006/relationships/hyperlink" Target="http://www.u-s-history.com/pages/h820.html" TargetMode="External"/><Relationship Id="rId11" Type="http://schemas.openxmlformats.org/officeDocument/2006/relationships/hyperlink" Target="http://www.u-s-history.com/pages/h923.html" TargetMode="External"/><Relationship Id="rId5" Type="http://schemas.openxmlformats.org/officeDocument/2006/relationships/hyperlink" Target="http://www.u-s-history.com/pages/h358.html" TargetMode="External"/><Relationship Id="rId15" Type="http://schemas.openxmlformats.org/officeDocument/2006/relationships/hyperlink" Target="http://www.americaslibrary.gov/cgi-bin/page.cgi/jb/progress/library_1" TargetMode="External"/><Relationship Id="rId10" Type="http://schemas.openxmlformats.org/officeDocument/2006/relationships/hyperlink" Target="http://www.u-s-history.com/pages/h902.html" TargetMode="External"/><Relationship Id="rId19" Type="http://schemas.openxmlformats.org/officeDocument/2006/relationships/hyperlink" Target="http://dol.gov/oasam/programs/history/herman/speeches/990203ah.htm" TargetMode="External"/><Relationship Id="rId4" Type="http://schemas.openxmlformats.org/officeDocument/2006/relationships/hyperlink" Target="http://www.u-s-history.com/pages/h901.html" TargetMode="External"/><Relationship Id="rId9" Type="http://schemas.openxmlformats.org/officeDocument/2006/relationships/hyperlink" Target="http://www.u-s-history.com/pages/h901.html" TargetMode="External"/><Relationship Id="rId14" Type="http://schemas.openxmlformats.org/officeDocument/2006/relationships/hyperlink" Target="http://www.u-s-history.com/pages/h166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2013-11-06T05:37:00Z</dcterms:created>
  <dcterms:modified xsi:type="dcterms:W3CDTF">2013-11-06T05:38:00Z</dcterms:modified>
</cp:coreProperties>
</file>